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E" w:rsidRPr="00CF047D" w:rsidRDefault="00CF047D">
      <w:pPr>
        <w:pStyle w:val="a5"/>
        <w:shd w:val="clear" w:color="auto" w:fill="FFFFFF"/>
        <w:spacing w:after="210"/>
        <w:jc w:val="center"/>
        <w:textAlignment w:val="baseline"/>
        <w:rPr>
          <w:rFonts w:ascii="Arial" w:hAnsi="Arial" w:cs="Arial"/>
          <w:b/>
          <w:bCs/>
          <w:color w:val="000000" w:themeColor="text1"/>
          <w:sz w:val="19"/>
          <w:szCs w:val="19"/>
          <w:lang w:val="ru-RU"/>
        </w:rPr>
      </w:pPr>
      <w:bookmarkStart w:id="0" w:name="_GoBack"/>
      <w:bookmarkEnd w:id="0"/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t>ГОРОДСКАЯ ДУМА ГОРОДА НИЖНЕГО НОВГОРОДА НИЖЕГОРОДСКОЙ ОБЛАСТИ</w:t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  <w:t>ПОСТАНОВЛЕНИЕ</w:t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  <w:t>от 20 февраля 2008 года № 24</w:t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  <w:t>Об установлении льготных категорий воспитанников и обучающихся в</w:t>
      </w: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br/>
        <w:t>муниципальных дошкольных и общеобразовательных организациях</w:t>
      </w:r>
    </w:p>
    <w:p w:rsidR="004E08BE" w:rsidRDefault="00CF047D">
      <w:pPr>
        <w:pStyle w:val="a5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 xml:space="preserve">(наименование в 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ред.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решения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4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br/>
        <w:t>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(с изменениями на 21 февраля 2023 года)</w:t>
      </w:r>
    </w:p>
    <w:p w:rsidR="004E08BE" w:rsidRDefault="00CF047D">
      <w:pPr>
        <w:pStyle w:val="a5"/>
        <w:shd w:val="clear" w:color="auto" w:fill="FFFFFF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-----------------------------------------------------------------------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Документ с изменениями, внесенными: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  <w:t>постановлением городской Думы города Н.Н.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18.02.2009 № 21;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постановлением городской Думы города Н.Н. </w:t>
      </w:r>
      <w:hyperlink r:id="rId6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 xml:space="preserve">от 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17.02.2010 № 17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7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27.05.2015 № 126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8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28.10.2015 № 208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ородской Думы города Н.Н. </w:t>
      </w:r>
      <w:hyperlink r:id="rId9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23.11.2016 № 218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10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21.12.2016 № 268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11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22.02.2017 № 22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12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20.09.2017 № 171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13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22.08.2018 № 183;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Н.Н. </w:t>
      </w:r>
      <w:hyperlink r:id="rId14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138;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 Н. от 16.12.2020 № 93;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 xml:space="preserve">решением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городской Думы города Н. Н. </w:t>
      </w:r>
      <w:hyperlink r:id="rId1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27.07.2022 № 164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 Н. </w:t>
      </w:r>
      <w:hyperlink r:id="rId16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26.10.2022 № 223;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  <w:t>решением городской Думы города Н. Н. </w:t>
      </w:r>
      <w:hyperlink r:id="rId17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21.02.2023 № 21</w:t>
        </w:r>
      </w:hyperlink>
    </w:p>
    <w:p w:rsidR="004E08BE" w:rsidRPr="00CF047D" w:rsidRDefault="00CF047D">
      <w:pPr>
        <w:pStyle w:val="a5"/>
        <w:shd w:val="clear" w:color="auto" w:fill="FFFFFF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------------------------------------------------------------------------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  <w:t>_____________________________________________________________________________________________________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Подпун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кты 9.1, 9.2, 9.3, 9.4, 9.5, 9.6, 9.7 после слов «в размере 100%» дополнены словами «стоимости питания»</w:t>
      </w:r>
    </w:p>
    <w:p w:rsidR="004E08BE" w:rsidRDefault="00CF047D">
      <w:pPr>
        <w:pStyle w:val="a5"/>
        <w:shd w:val="clear" w:color="auto" w:fill="FFFFFF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на основании решения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18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  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_____________________________________________________________________________________________________</w:t>
      </w:r>
    </w:p>
    <w:p w:rsidR="004E08BE" w:rsidRDefault="004E08BE">
      <w:pPr>
        <w:pStyle w:val="a5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В соответствии с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19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Федеральным законом от 06.10.2003 № 131-ФЗ "Об общих принципах организации местного</w:t>
        </w:r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 xml:space="preserve"> самоуправления в Российской Федерации"</w:t>
        </w:r>
      </w:hyperlink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,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20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Федеральным законом от 22.08.2004 № 122-ФЗ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"О внесении изменений в законодательные акты Российской Федерации и признании утратившими силу некоторых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законодательных актов Российской Федерации в связи с принятием федеральных законов "О внесении изменений и дополнений в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21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Федеральный закон "Об общих принципах организации законодательных (представительных</w:t>
        </w:r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) и исполнительных органов государственной власти субъектов Российской Федерации"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и "Об общих принципах организации местного самоуправления в Российской Федерации",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22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Законом Нижегородской области от 21</w:t>
        </w:r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.10.2005 № 140-З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"О наделении органов местного самоуправления отдельными государственными полномочиями в области образования", Законом Нижегородской области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23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07.09.2007 № 125-З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"О наделении орган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граждан",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24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постановлением Правительства Нижегородской области от 03.05.2006 № 151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«Об упорядочении родительской платы за присмотр и уход за детьми в государственных организациях, осуществляющих образовательную деятельность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по реализации образовательных программ дошкольного образования, находящихся в ведении органов исполнительной власти Нижегородской области»</w:t>
      </w:r>
      <w:hyperlink r:id="rId2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 </w:t>
        </w:r>
      </w:hyperlink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(преамбула в ред. решений городской Думы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26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27.05.2015 № 126; </w:t>
        </w:r>
      </w:hyperlink>
      <w:hyperlink r:id="rId27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28.10.2015 № 208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- см.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предыдущую редакцию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)</w:t>
      </w:r>
    </w:p>
    <w:p w:rsidR="004E08BE" w:rsidRPr="00CF047D" w:rsidRDefault="004E08BE">
      <w:pPr>
        <w:pStyle w:val="a5"/>
        <w:shd w:val="clear" w:color="auto" w:fill="FFFFFF"/>
        <w:spacing w:after="192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</w:p>
    <w:p w:rsidR="004E08BE" w:rsidRPr="00CF047D" w:rsidRDefault="00CF047D">
      <w:pPr>
        <w:pStyle w:val="a5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b/>
          <w:bCs/>
          <w:color w:val="000000" w:themeColor="text1"/>
          <w:sz w:val="19"/>
          <w:szCs w:val="19"/>
          <w:shd w:val="clear" w:color="auto" w:fill="FFFFFF"/>
          <w:lang w:val="ru-RU"/>
        </w:rPr>
        <w:t>ГОРОДСКАЯ ДУМА ПОСТАНОВЛЯЕТ:</w:t>
      </w:r>
    </w:p>
    <w:p w:rsidR="004E08BE" w:rsidRPr="00CF047D" w:rsidRDefault="004E08BE">
      <w:pPr>
        <w:pStyle w:val="a5"/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Пункты 1, 2, 3, 4, 5, 6, 7, 8 исключены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решением городской Думы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28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27.05.2015 № 126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- см.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предыдущую редакцию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 Установить, что дополнительные меры социальной поддержки за счет средств бюджета города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Нижнего Новгорода предоставляются следующим категориям обучающихся в муниципальных общеобразовательных организациях города Нижнего Новгорода, в том числе пребывающим в лагерях, организованных образовательными организациями, осуществляющих организацию отды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ха и оздоровления обучающихся в каникулярное время, с дневным пребыванием: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(абзац первый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29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27.07.2022 № 164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редакцию)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9.1. Дети-инвалиды - в течение срока, на который ребенку установлена категория «ребенок-инвалид», в размере 100 % стоимости питания.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lastRenderedPageBreak/>
        <w:t>9.2. Дети из семей, в которых родители (один или оба) на момент подачи заявления являются более одного месяца нетрудоспособ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ными по состоянию здоровья, - на период со дня, следующего за днем истечения месячного срока нетрудоспособности, до дня закрытия листка нетрудоспособности в размере 100 % стоимости питания.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9.3. Дети из семей, жилое помещение которых пострадало от пожара,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разрушения, - со дня произошедшего события до окончания учебного года в размере 100 % стоимости питания.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        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9.4. Дети, лишившиеся единственного родителя или двух родителей, - со дня смерти родителя (родителей) до установления опеки или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попечительства в размере 100 % стоимости питания.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9.5. Дети, родители (законные представители) которых являются инвалидами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I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или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II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группы (один или оба), - на срок установления инвалидности в размере 100 % стоимости питания.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9.6. Дети, родители (законные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представители) которых подверглись воздействию радиации вследствие катастрофы на Чернобыльской АЭС (один или оба), - на время обучения в общеобразовательной организации в размере 100 % стоимости питания.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9.7. Дети, родители (законные представители) которых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погибли при исполнении служебного долга (один или оба), - со дня смерти родителей (законных представителей) до окончания учебного года в размере 100 % стоимости питания.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9.8.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подпункт исключен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30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9.9. Дети из малоимущих семей, получающих ежемесячные денежные выплаты на обеспечение питанием за счет средств областного бюджета в соответствии с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31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Законом Нижегородской области от 30 декабря 2005 года № 212-З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«О социальной поддержке отдельных категорий граждан в целях реализации их права на образование», - на период нахождения на учете в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качестве получателей указанных выплат в размере 100% стоимости питания.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(пп. 9.9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32" w:history="1">
        <w:r>
          <w:rPr>
            <w:rStyle w:val="a3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22.02.2017 № 22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 xml:space="preserve">; в редакции решения городской Думы 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города Н.Н. </w:t>
      </w:r>
      <w:hyperlink r:id="rId33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20.09.2017 № 171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9.10. Дети из многодетных семей, получающих пособие на ребенка за счет средств областного бюджета в соответствии с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34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Законом Нижегородской области от 24 ноября 2004 года № 130-З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«О мерах социальной поддержки граждан, имеющих детей», - на период нахождения на учете в качестве получателей указанных пособий в размере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100% стоимости питания.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(пп. 9.10 введен решением городской Думы города Н.Н. </w:t>
      </w:r>
      <w:hyperlink r:id="rId3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22.02.2017 № 22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; в редакции решения городской Думы города Н.Н. </w:t>
      </w:r>
      <w:hyperlink r:id="rId36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 xml:space="preserve">от 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20.09.2017 № 171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9.11. Дети из многодетных семей, в которых среднедушевой доход семьи превышает величину прожиточного минимума в расчете на душу населения, установленную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Правительством Нижегородской области, не более чем на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3000 рублей в размере 100% стоимости питания.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(пп. 9.11 введен решением городской Думы города Н.Н. </w:t>
      </w:r>
      <w:hyperlink r:id="rId37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22.08.2018 № 183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; в ред. решения городской Думы города Н.Н. </w:t>
      </w:r>
      <w:hyperlink r:id="rId38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9.12. Дети, родители (законные представители) которых проживали на территориях Украины, Донецкой Народной Республики, Луганской Народной Республики,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покинувшие территории Украины, Донецкой Народной Республики, Луганской Народной Республики и прибывшие на территорию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Российской Федерации - на период действия </w:t>
      </w:r>
      <w:hyperlink r:id="rId39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Указа Губернатора Нижегородской области от 2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2 февраля 2022 г. № 27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«О введении на территории Нижегородской области режима повышенной готовности» в размере 100% стоимости питания. (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пункт 9.12 введен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решением городской Думы города Н.Н. </w:t>
      </w:r>
      <w:hyperlink r:id="rId40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 xml:space="preserve">от 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27.07.2022 № 164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)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9.13. Дети, одного из родителей (законных представителей) которых призвали на военную службу по мобилизации в Вооруженные Силы Российской Федерации в соответствии с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41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 xml:space="preserve">Указом </w:t>
        </w:r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Президента Российской Федерации от 21 сентября 2022 г. № 647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«Об объявлении частичной мобилизации в Российской Федерации», - на период службы в Вооруженных силах Российской Федерации в размере 100% стоимости питания.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(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 xml:space="preserve">пп. 9.13 введен решением городской 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Думы города Н. Н.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42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26.10.2022 № 223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)     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9.14. Дети, один из родителей (законных представителей) которых заключил контракт о добровольном содействии в выполнении задач, возложенных на Вооруженные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Силы Российской Федерации в ходе проведения специальной военной операции по демилитаризации и денацификации Украины, - на период действия контракта в размере 100% стоимости питания.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(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пп. 9.14 введен решением городской Думы города Н. Н.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43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26.10.2022 № 223</w:t>
        </w:r>
      </w:hyperlink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;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изложен в новой редакции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решением городской Думы города Н. Н.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44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21.02.2023 № 21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- 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9.15. Дети,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один из родителей (законных представителей) которых является военнослужащим, проходящим военную службу по </w:t>
      </w:r>
      <w:proofErr w:type="gramStart"/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контракту,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принимающим</w:t>
      </w:r>
      <w:proofErr w:type="gramEnd"/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участие в специальной военной операции по демилитаризации и денацификации Украины, - на период участия в специальной военной о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перации в размере 100% стоимости питания.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(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пп. 9.15 введен решением городской Думы города Н. Н. </w:t>
      </w:r>
      <w:hyperlink r:id="rId4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21.02.2023 № 21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9.16. Дети, один из родителей (законных представителей) которых является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сотрудником (военнослужащим) войск национальной гвардии Российской Федерации, принимающим участие в специальной военной операции по демилитаризации и денацификации Украины, - на период участия в специальной военной операции в размере 100% стоимости питания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.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(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пп. 9.16 введен решением городской Думы города Н. Н. </w:t>
      </w:r>
      <w:hyperlink r:id="rId46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21.02.2023 № 21</w:t>
        </w:r>
      </w:hyperlink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)</w:t>
      </w:r>
    </w:p>
    <w:p w:rsidR="004E08BE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lastRenderedPageBreak/>
        <w:t xml:space="preserve">9(1). Порядок предоставления дополнительных мер социальной поддержки за счет средств бюджета города Нижнего Новгорода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категориям обучающихся в муниципальных общеобразовательных организациях города Нижнего Новгорода, определенным в пункте 9 настоящего постановления, устанавливается правовым актом администрации города Нижнего Новгорода.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(п. 9(1) введен решением городской Ду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мы города Н.Н. </w:t>
      </w:r>
      <w:hyperlink r:id="rId47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  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Предоставление дополнительных мер социальной поддержки за счет средств бюджета города Нижнего Новгорода категориям обучающихся в муниципальных общеобразовательных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организациях города Нижнего Новгорода, определенным в пункте 9 настоящего постановления, обучающимся по образовательным программам начального общего образования в муниципальных образовательных организациях города Нижнего Новгорода, осуществляется за вычет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ом стоимости бесплатного горячего питания, предоставляемого один раз в день в соответствии с пунктом 2.3 Положения об организации питания детей в муниципальных общеобразовательных организациях города Нижнего Новгорода, утвержденного постановлением городско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й Думы города Нижнего Новгорода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hyperlink r:id="rId48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19.12.2007 № 140</w:t>
        </w:r>
      </w:hyperlink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(абзац введен решением городской Думы города Н. 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от 16.12.2020 № 93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)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9(2). Установить, что организация питания в муниципальных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общеобразовательных организациях города Нижнего Новгорода детей из семей, находящихся в социально опасном положении, в которых родители (законные представители) не исполняют своих обязанностей по их содержанию, осуществляется за счет бюджетных ассигнований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бюджета города Нижнего Новгорода со дня принятия решения руководителем муниципальной общеобразовательной организации города Нижнего Новгорода до устранения причин, послуживших основанием для предоставления питания, в размере 100% стоимости питания.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Порядо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к предоставления питания, финансирование которого осуществляется за счет бюджетных ассигнований бюджета города Нижнего Новгорода, детям из семей, находящихся в социально опасном положении, в которых родители (законные представители) не исполняют своих обяз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анностей по их содержанию, устанавливается правовым актом администрации города Нижнего Новгорода.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(п. 9(2) введен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49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22.08.2019 № 138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10. Установить меры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социальной поддержки семей за счет средств бюджета города Нижнего Новгорода в виде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ия (далее - компенсация):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(абзац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0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10.1. В размере 40% на первого ребенка для следующих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категорий семей: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(пп. 10.1 в редакции решения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1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 предыдущую редакцию)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10.1.1. Малоимущие семьи, в которых родители (законные представители) состоят на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учете.</w:t>
      </w:r>
    </w:p>
    <w:p w:rsidR="004E08BE" w:rsidRPr="00CF047D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10.1.2. Семьи, в которых родители (зак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онные представители) являются инвалидами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I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или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II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 группы (один или оба), - на срок установления инвалидности.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10.1.3. Семьи, в которых один из родителей (законных представителей) является работником муниципальной образовательной организации, реализующей об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разовательную программу дошкольного образования, - на период работы родителя (законного представителя) в данной организации.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(пп. 10.1.3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2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 xml:space="preserve">от 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10.2. В размере 50%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программы дошкольного образования.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(пп. 10.2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3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10.3. В размере 30% на третьего ребенка и 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последующих детей.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Порядок предоставления компенсации устанавливается правовым актом администрации города Нижнего Новгорода.</w:t>
      </w:r>
    </w:p>
    <w:p w:rsidR="004E08BE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(пп. 10.3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4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 xml:space="preserve">от </w:t>
        </w:r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21.12.2016 № 268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</w:p>
    <w:p w:rsidR="004E08BE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(п. 10 изложен в новой редакции 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5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23.11.2016 № 218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- 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</w:t>
      </w:r>
    </w:p>
    <w:p w:rsidR="004E08BE" w:rsidRPr="00CF047D" w:rsidRDefault="00CF047D">
      <w:pPr>
        <w:pStyle w:val="a5"/>
        <w:shd w:val="clear" w:color="auto" w:fill="FFFFFF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Пункты 11, 12 исключены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 xml:space="preserve">решением 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городской Думы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6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27.05.2015 № 126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- см.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предыдущую редакцию</w:t>
      </w:r>
    </w:p>
    <w:p w:rsidR="004E08BE" w:rsidRDefault="00CF047D">
      <w:pPr>
        <w:pStyle w:val="a5"/>
        <w:shd w:val="clear" w:color="auto" w:fill="FFFFFF"/>
        <w:spacing w:after="192"/>
        <w:ind w:firstLine="420"/>
        <w:jc w:val="both"/>
        <w:textAlignment w:val="baseline"/>
        <w:rPr>
          <w:rFonts w:ascii="Arial" w:hAnsi="Arial" w:cs="Arial"/>
          <w:color w:val="000000" w:themeColor="text1"/>
          <w:sz w:val="19"/>
          <w:szCs w:val="19"/>
        </w:rPr>
      </w:pP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Пункты 13, 14 исключены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решением городской Думы города Н.Н.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7" w:history="1">
        <w:r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от 23.11.2016 № 218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 xml:space="preserve"> - 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см. 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предыдущую редакцию</w:t>
      </w:r>
    </w:p>
    <w:p w:rsidR="004E08BE" w:rsidRPr="00CF047D" w:rsidRDefault="00CF047D">
      <w:pPr>
        <w:pStyle w:val="a5"/>
        <w:shd w:val="clear" w:color="auto" w:fill="FFFFFF"/>
        <w:spacing w:after="192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Глава города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                                                       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Председатель Городской Думы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 xml:space="preserve">В.Е.Булавинов </w:t>
      </w:r>
      <w:r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                                                         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И.Н.Карнилин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</w:p>
    <w:p w:rsidR="004E08BE" w:rsidRPr="00CF047D" w:rsidRDefault="00CF047D">
      <w:pPr>
        <w:pStyle w:val="a5"/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19"/>
          <w:szCs w:val="19"/>
          <w:lang w:val="ru-RU"/>
        </w:rPr>
      </w:pP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br/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 xml:space="preserve">Приложения 1, 2 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исключены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решением городской Думы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hyperlink r:id="rId58" w:history="1">
        <w:r w:rsidRPr="00CF047D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  <w:lang w:val="ru-RU"/>
          </w:rPr>
          <w:t>от 27.05.2015 № 126</w:t>
        </w:r>
      </w:hyperlink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  <w:lang w:val="ru-RU"/>
        </w:rPr>
        <w:t>- см.</w:t>
      </w:r>
      <w:r>
        <w:rPr>
          <w:rFonts w:ascii="Arial" w:hAnsi="Arial" w:cs="Arial"/>
          <w:i/>
          <w:iCs/>
          <w:color w:val="000000" w:themeColor="text1"/>
          <w:sz w:val="19"/>
          <w:szCs w:val="19"/>
          <w:shd w:val="clear" w:color="auto" w:fill="FFFFFF"/>
        </w:rPr>
        <w:t> </w:t>
      </w:r>
      <w:r w:rsidRPr="00CF047D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val="ru-RU"/>
        </w:rPr>
        <w:t>предыдущую редакцию</w:t>
      </w:r>
    </w:p>
    <w:p w:rsidR="004E08BE" w:rsidRDefault="004E08BE">
      <w:pPr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</w:pPr>
    </w:p>
    <w:sectPr w:rsidR="004E08B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46A37"/>
    <w:rsid w:val="004E08BE"/>
    <w:rsid w:val="00CF047D"/>
    <w:rsid w:val="5B846A37"/>
    <w:rsid w:val="6F8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9DF65-8B64-4406-A24D-11FB28F6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Normal (Web)"/>
    <w:basedOn w:val="a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65584939" TargetMode="External"/><Relationship Id="rId18" Type="http://schemas.openxmlformats.org/officeDocument/2006/relationships/hyperlink" Target="https://docs.cntd.ru/document/465569790" TargetMode="External"/><Relationship Id="rId26" Type="http://schemas.openxmlformats.org/officeDocument/2006/relationships/hyperlink" Target="https://docs.cntd.ru/document/465523556" TargetMode="External"/><Relationship Id="rId39" Type="http://schemas.openxmlformats.org/officeDocument/2006/relationships/hyperlink" Target="https://docs.cntd.ru/document/571714317" TargetMode="External"/><Relationship Id="rId21" Type="http://schemas.openxmlformats.org/officeDocument/2006/relationships/hyperlink" Target="https://docs.cntd.ru/document/901744603" TargetMode="External"/><Relationship Id="rId34" Type="http://schemas.openxmlformats.org/officeDocument/2006/relationships/hyperlink" Target="https://docs.cntd.ru/document/944921611" TargetMode="External"/><Relationship Id="rId42" Type="http://schemas.openxmlformats.org/officeDocument/2006/relationships/hyperlink" Target="https://docs.cntd.ru/document/571721335" TargetMode="External"/><Relationship Id="rId47" Type="http://schemas.openxmlformats.org/officeDocument/2006/relationships/hyperlink" Target="https://docs.cntd.ru/document/465591956" TargetMode="External"/><Relationship Id="rId50" Type="http://schemas.openxmlformats.org/officeDocument/2006/relationships/hyperlink" Target="https://docs.cntd.ru/document/465569790" TargetMode="External"/><Relationship Id="rId55" Type="http://schemas.openxmlformats.org/officeDocument/2006/relationships/hyperlink" Target="https://docs.cntd.ru/document/465567789" TargetMode="External"/><Relationship Id="rId7" Type="http://schemas.openxmlformats.org/officeDocument/2006/relationships/hyperlink" Target="https://docs.cntd.ru/document/465523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1721335" TargetMode="External"/><Relationship Id="rId29" Type="http://schemas.openxmlformats.org/officeDocument/2006/relationships/hyperlink" Target="https://docs.cntd.ru/document/571718716" TargetMode="External"/><Relationship Id="rId11" Type="http://schemas.openxmlformats.org/officeDocument/2006/relationships/hyperlink" Target="https://docs.cntd.ru/document/465571136" TargetMode="External"/><Relationship Id="rId24" Type="http://schemas.openxmlformats.org/officeDocument/2006/relationships/hyperlink" Target="https://docs.cntd.ru/document/944926338" TargetMode="External"/><Relationship Id="rId32" Type="http://schemas.openxmlformats.org/officeDocument/2006/relationships/hyperlink" Target="https://docs.cntd.ru/document/465571136" TargetMode="External"/><Relationship Id="rId37" Type="http://schemas.openxmlformats.org/officeDocument/2006/relationships/hyperlink" Target="https://docs.cntd.ru/document/465584939" TargetMode="External"/><Relationship Id="rId40" Type="http://schemas.openxmlformats.org/officeDocument/2006/relationships/hyperlink" Target="https://docs.cntd.ru/document/571718716" TargetMode="External"/><Relationship Id="rId45" Type="http://schemas.openxmlformats.org/officeDocument/2006/relationships/hyperlink" Target="https://docs.cntd.ru/document/571725390" TargetMode="External"/><Relationship Id="rId53" Type="http://schemas.openxmlformats.org/officeDocument/2006/relationships/hyperlink" Target="https://docs.cntd.ru/document/465569790" TargetMode="External"/><Relationship Id="rId58" Type="http://schemas.openxmlformats.org/officeDocument/2006/relationships/hyperlink" Target="https://docs.cntd.ru/document/465523556" TargetMode="External"/><Relationship Id="rId5" Type="http://schemas.openxmlformats.org/officeDocument/2006/relationships/hyperlink" Target="https://docs.cntd.ru/document/944938175" TargetMode="External"/><Relationship Id="rId19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465591956" TargetMode="External"/><Relationship Id="rId9" Type="http://schemas.openxmlformats.org/officeDocument/2006/relationships/hyperlink" Target="https://docs.cntd.ru/document/465567789" TargetMode="External"/><Relationship Id="rId14" Type="http://schemas.openxmlformats.org/officeDocument/2006/relationships/hyperlink" Target="https://docs.cntd.ru/document/465591956" TargetMode="External"/><Relationship Id="rId22" Type="http://schemas.openxmlformats.org/officeDocument/2006/relationships/hyperlink" Target="https://docs.cntd.ru/document/944924442" TargetMode="External"/><Relationship Id="rId27" Type="http://schemas.openxmlformats.org/officeDocument/2006/relationships/hyperlink" Target="https://docs.cntd.ru/document/465528323" TargetMode="External"/><Relationship Id="rId30" Type="http://schemas.openxmlformats.org/officeDocument/2006/relationships/hyperlink" Target="https://docs.cntd.ru/document/465591956" TargetMode="External"/><Relationship Id="rId35" Type="http://schemas.openxmlformats.org/officeDocument/2006/relationships/hyperlink" Target="https://docs.cntd.ru/document/465571136" TargetMode="External"/><Relationship Id="rId43" Type="http://schemas.openxmlformats.org/officeDocument/2006/relationships/hyperlink" Target="https://docs.cntd.ru/document/571721335" TargetMode="External"/><Relationship Id="rId48" Type="http://schemas.openxmlformats.org/officeDocument/2006/relationships/hyperlink" Target="https://docs.cntd.ru/document/944933064" TargetMode="External"/><Relationship Id="rId56" Type="http://schemas.openxmlformats.org/officeDocument/2006/relationships/hyperlink" Target="https://docs.cntd.ru/document/465523556" TargetMode="External"/><Relationship Id="rId8" Type="http://schemas.openxmlformats.org/officeDocument/2006/relationships/hyperlink" Target="https://docs.cntd.ru/document/465528323" TargetMode="External"/><Relationship Id="rId51" Type="http://schemas.openxmlformats.org/officeDocument/2006/relationships/hyperlink" Target="https://docs.cntd.ru/document/4655697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65577110" TargetMode="External"/><Relationship Id="rId17" Type="http://schemas.openxmlformats.org/officeDocument/2006/relationships/hyperlink" Target="https://docs.cntd.ru/document/571725390" TargetMode="External"/><Relationship Id="rId25" Type="http://schemas.openxmlformats.org/officeDocument/2006/relationships/hyperlink" Target="https://docs.cntd.ru/document/944926338" TargetMode="External"/><Relationship Id="rId33" Type="http://schemas.openxmlformats.org/officeDocument/2006/relationships/hyperlink" Target="https://docs.cntd.ru/document/465577110" TargetMode="External"/><Relationship Id="rId38" Type="http://schemas.openxmlformats.org/officeDocument/2006/relationships/hyperlink" Target="https://docs.cntd.ru/document/465591956" TargetMode="External"/><Relationship Id="rId46" Type="http://schemas.openxmlformats.org/officeDocument/2006/relationships/hyperlink" Target="https://docs.cntd.ru/document/57172539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cs.cntd.ru/document/901907297" TargetMode="External"/><Relationship Id="rId41" Type="http://schemas.openxmlformats.org/officeDocument/2006/relationships/hyperlink" Target="https://docs.cntd.ru/document/351809307" TargetMode="External"/><Relationship Id="rId54" Type="http://schemas.openxmlformats.org/officeDocument/2006/relationships/hyperlink" Target="https://docs.cntd.ru/document/46556979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44944561" TargetMode="External"/><Relationship Id="rId15" Type="http://schemas.openxmlformats.org/officeDocument/2006/relationships/hyperlink" Target="https://docs.cntd.ru/document/571718716" TargetMode="External"/><Relationship Id="rId23" Type="http://schemas.openxmlformats.org/officeDocument/2006/relationships/hyperlink" Target="https://docs.cntd.ru/document/944931837" TargetMode="External"/><Relationship Id="rId28" Type="http://schemas.openxmlformats.org/officeDocument/2006/relationships/hyperlink" Target="https://docs.cntd.ru/document/465523556" TargetMode="External"/><Relationship Id="rId36" Type="http://schemas.openxmlformats.org/officeDocument/2006/relationships/hyperlink" Target="https://docs.cntd.ru/document/465577110" TargetMode="External"/><Relationship Id="rId49" Type="http://schemas.openxmlformats.org/officeDocument/2006/relationships/hyperlink" Target="https://docs.cntd.ru/document/465591956" TargetMode="External"/><Relationship Id="rId57" Type="http://schemas.openxmlformats.org/officeDocument/2006/relationships/hyperlink" Target="https://docs.cntd.ru/document/465567789" TargetMode="External"/><Relationship Id="rId10" Type="http://schemas.openxmlformats.org/officeDocument/2006/relationships/hyperlink" Target="https://docs.cntd.ru/document/465569790" TargetMode="External"/><Relationship Id="rId31" Type="http://schemas.openxmlformats.org/officeDocument/2006/relationships/hyperlink" Target="https://docs.cntd.ru/document/944925188" TargetMode="External"/><Relationship Id="rId44" Type="http://schemas.openxmlformats.org/officeDocument/2006/relationships/hyperlink" Target="https://docs.cntd.ru/document/571725390" TargetMode="External"/><Relationship Id="rId52" Type="http://schemas.openxmlformats.org/officeDocument/2006/relationships/hyperlink" Target="https://docs.cntd.ru/document/46556979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2023-08-17T13:30:00Z</cp:lastPrinted>
  <dcterms:created xsi:type="dcterms:W3CDTF">2023-08-25T12:17:00Z</dcterms:created>
  <dcterms:modified xsi:type="dcterms:W3CDTF">2023-08-25T12:17:00Z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76131354BAE74EB3B45E68E289CD8CCB</vt:lpwstr>
  </property>
</Properties>
</file>